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0FA66" w14:textId="469C8180" w:rsidR="00DE591C" w:rsidRPr="00AF5E8F" w:rsidRDefault="00AF5E8F" w:rsidP="00AF5E8F">
      <w:pPr>
        <w:jc w:val="center"/>
        <w:rPr>
          <w:rFonts w:ascii="Garamond" w:hAnsi="Garamond"/>
          <w:b/>
          <w:bCs/>
          <w:sz w:val="28"/>
          <w:szCs w:val="28"/>
        </w:rPr>
      </w:pPr>
      <w:r w:rsidRPr="00AF5E8F">
        <w:rPr>
          <w:rFonts w:ascii="Garamond" w:hAnsi="Garamond"/>
          <w:b/>
          <w:bCs/>
          <w:sz w:val="28"/>
          <w:szCs w:val="28"/>
        </w:rPr>
        <w:t>LUFTHANSA</w:t>
      </w:r>
    </w:p>
    <w:p w14:paraId="3F46F39F" w14:textId="1FFCE41E" w:rsidR="00AF5E8F" w:rsidRPr="00AF5E8F" w:rsidRDefault="00AF5E8F">
      <w:pPr>
        <w:rPr>
          <w:rFonts w:ascii="Garamond" w:hAnsi="Garamond"/>
          <w:sz w:val="24"/>
          <w:szCs w:val="24"/>
          <w:lang w:val="en-US"/>
        </w:rPr>
      </w:pPr>
    </w:p>
    <w:p w14:paraId="2CF4E321" w14:textId="77777777" w:rsidR="00AF5E8F" w:rsidRPr="00AF5E8F" w:rsidRDefault="00AF5E8F" w:rsidP="00AF5E8F">
      <w:pPr>
        <w:rPr>
          <w:rFonts w:ascii="Garamond" w:hAnsi="Garamond"/>
          <w:sz w:val="24"/>
          <w:szCs w:val="24"/>
          <w:lang w:val="en-US"/>
        </w:rPr>
      </w:pPr>
      <w:r w:rsidRPr="00AF5E8F">
        <w:rPr>
          <w:rFonts w:ascii="Garamond" w:hAnsi="Garamond"/>
          <w:sz w:val="24"/>
          <w:szCs w:val="24"/>
          <w:lang w:val="en-US"/>
        </w:rPr>
        <w:t xml:space="preserve">It was February. 14, 1986, and Herr Heinz </w:t>
      </w:r>
      <w:proofErr w:type="spellStart"/>
      <w:r w:rsidRPr="00AF5E8F">
        <w:rPr>
          <w:rFonts w:ascii="Garamond" w:hAnsi="Garamond"/>
          <w:sz w:val="24"/>
          <w:szCs w:val="24"/>
          <w:lang w:val="en-US"/>
        </w:rPr>
        <w:t>Ruhnau</w:t>
      </w:r>
      <w:proofErr w:type="spellEnd"/>
      <w:r w:rsidRPr="00AF5E8F">
        <w:rPr>
          <w:rFonts w:ascii="Garamond" w:hAnsi="Garamond"/>
          <w:sz w:val="24"/>
          <w:szCs w:val="24"/>
          <w:lang w:val="en-US"/>
        </w:rPr>
        <w:t xml:space="preserve">, Chairman of Lufthansa (Germany) was summoned to meet with Lufthansa's board. The board's task was to determine if Herr </w:t>
      </w:r>
      <w:proofErr w:type="spellStart"/>
      <w:r w:rsidRPr="00AF5E8F">
        <w:rPr>
          <w:rFonts w:ascii="Garamond" w:hAnsi="Garamond"/>
          <w:sz w:val="24"/>
          <w:szCs w:val="24"/>
          <w:lang w:val="en-US"/>
        </w:rPr>
        <w:t>Ruhnau's</w:t>
      </w:r>
      <w:proofErr w:type="spellEnd"/>
      <w:r w:rsidRPr="00AF5E8F">
        <w:rPr>
          <w:rFonts w:ascii="Garamond" w:hAnsi="Garamond"/>
          <w:sz w:val="24"/>
          <w:szCs w:val="24"/>
          <w:lang w:val="en-US"/>
        </w:rPr>
        <w:t xml:space="preserve"> term of office should be terminated. Herr </w:t>
      </w:r>
      <w:proofErr w:type="spellStart"/>
      <w:r w:rsidRPr="00AF5E8F">
        <w:rPr>
          <w:rFonts w:ascii="Garamond" w:hAnsi="Garamond"/>
          <w:sz w:val="24"/>
          <w:szCs w:val="24"/>
          <w:lang w:val="en-US"/>
        </w:rPr>
        <w:t>Ruhnau</w:t>
      </w:r>
      <w:proofErr w:type="spellEnd"/>
      <w:r w:rsidRPr="00AF5E8F">
        <w:rPr>
          <w:rFonts w:ascii="Garamond" w:hAnsi="Garamond"/>
          <w:sz w:val="24"/>
          <w:szCs w:val="24"/>
          <w:lang w:val="en-US"/>
        </w:rPr>
        <w:t xml:space="preserve"> had already been summoned by Germany's transportation minister to explain his supposed speculative management of Lufthansa's exposure in the purchase of Boeing aircraft.</w:t>
      </w:r>
    </w:p>
    <w:p w14:paraId="49BA31F8" w14:textId="0352D81D" w:rsidR="00AF5E8F" w:rsidRDefault="00AF5E8F" w:rsidP="00AF5E8F">
      <w:pPr>
        <w:rPr>
          <w:rFonts w:ascii="Garamond" w:hAnsi="Garamond"/>
          <w:sz w:val="24"/>
          <w:szCs w:val="24"/>
          <w:lang w:val="en-US"/>
        </w:rPr>
      </w:pPr>
      <w:r w:rsidRPr="00AF5E8F">
        <w:rPr>
          <w:rFonts w:ascii="Garamond" w:hAnsi="Garamond"/>
          <w:sz w:val="24"/>
          <w:szCs w:val="24"/>
          <w:lang w:val="en-US"/>
        </w:rPr>
        <w:t xml:space="preserve">In January 1985 Lufthansa, under the chairmanship of Herr Heinz </w:t>
      </w:r>
      <w:proofErr w:type="spellStart"/>
      <w:r w:rsidRPr="00AF5E8F">
        <w:rPr>
          <w:rFonts w:ascii="Garamond" w:hAnsi="Garamond"/>
          <w:sz w:val="24"/>
          <w:szCs w:val="24"/>
          <w:lang w:val="en-US"/>
        </w:rPr>
        <w:t>Ruhnau</w:t>
      </w:r>
      <w:proofErr w:type="spellEnd"/>
      <w:r w:rsidRPr="00AF5E8F">
        <w:rPr>
          <w:rFonts w:ascii="Garamond" w:hAnsi="Garamond"/>
          <w:sz w:val="24"/>
          <w:szCs w:val="24"/>
          <w:lang w:val="en-US"/>
        </w:rPr>
        <w:t xml:space="preserve">, purchased twenty 737 jets from Boeing (U.S.). The agreed upon price was $500,000,000, payable in U.S. dollars on delivery of the aircraft in one year, in January 1986. The U.S. dollar had been rising steadily and rapidly since </w:t>
      </w:r>
      <w:proofErr w:type="gramStart"/>
      <w:r w:rsidRPr="00AF5E8F">
        <w:rPr>
          <w:rFonts w:ascii="Garamond" w:hAnsi="Garamond"/>
          <w:sz w:val="24"/>
          <w:szCs w:val="24"/>
          <w:lang w:val="en-US"/>
        </w:rPr>
        <w:t>1980, and</w:t>
      </w:r>
      <w:proofErr w:type="gramEnd"/>
      <w:r w:rsidRPr="00AF5E8F">
        <w:rPr>
          <w:rFonts w:ascii="Garamond" w:hAnsi="Garamond"/>
          <w:sz w:val="24"/>
          <w:szCs w:val="24"/>
          <w:lang w:val="en-US"/>
        </w:rPr>
        <w:t xml:space="preserve"> was approximately DM3.2/$ in January 1985. If the dollar were to continue to rise, the cost of the jet aircraft to Lufthansa would rise substantially by the time payment was due.</w:t>
      </w:r>
    </w:p>
    <w:p w14:paraId="1C3977BA" w14:textId="45781E20" w:rsidR="003A5A6D" w:rsidRPr="00AF5E8F" w:rsidRDefault="003A5A6D" w:rsidP="00AF5E8F">
      <w:pPr>
        <w:rPr>
          <w:rFonts w:ascii="Garamond" w:hAnsi="Garamond"/>
          <w:sz w:val="24"/>
          <w:szCs w:val="24"/>
          <w:lang w:val="en-US"/>
        </w:rPr>
      </w:pPr>
      <w:r w:rsidRPr="003A5A6D">
        <w:rPr>
          <w:rFonts w:ascii="Garamond" w:hAnsi="Garamond"/>
          <w:sz w:val="24"/>
          <w:szCs w:val="24"/>
        </w:rPr>
        <w:drawing>
          <wp:inline distT="0" distB="0" distL="0" distR="0" wp14:anchorId="2C289C06" wp14:editId="77AA3D53">
            <wp:extent cx="4343400" cy="2848268"/>
            <wp:effectExtent l="0" t="0" r="0" b="9525"/>
            <wp:docPr id="139267" name="Picture 5">
              <a:extLst xmlns:a="http://schemas.openxmlformats.org/drawingml/2006/main">
                <a:ext uri="{FF2B5EF4-FFF2-40B4-BE49-F238E27FC236}">
                  <a16:creationId xmlns:a16="http://schemas.microsoft.com/office/drawing/2014/main" id="{C2B77056-40DA-37B4-A9EB-6BF8AF0FE2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67" name="Picture 5">
                      <a:extLst>
                        <a:ext uri="{FF2B5EF4-FFF2-40B4-BE49-F238E27FC236}">
                          <a16:creationId xmlns:a16="http://schemas.microsoft.com/office/drawing/2014/main" id="{C2B77056-40DA-37B4-A9EB-6BF8AF0FE293}"/>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55200" cy="2856006"/>
                    </a:xfrm>
                    <a:prstGeom prst="rect">
                      <a:avLst/>
                    </a:prstGeom>
                    <a:noFill/>
                    <a:ln>
                      <a:noFill/>
                    </a:ln>
                  </pic:spPr>
                </pic:pic>
              </a:graphicData>
            </a:graphic>
          </wp:inline>
        </w:drawing>
      </w:r>
    </w:p>
    <w:p w14:paraId="43C82612" w14:textId="50B277ED" w:rsidR="00AF5E8F" w:rsidRDefault="00AF5E8F" w:rsidP="00AF5E8F">
      <w:pPr>
        <w:rPr>
          <w:rFonts w:ascii="Garamond" w:hAnsi="Garamond"/>
          <w:sz w:val="24"/>
          <w:szCs w:val="24"/>
          <w:lang w:val="en-US"/>
        </w:rPr>
      </w:pPr>
      <w:r w:rsidRPr="00AF5E8F">
        <w:rPr>
          <w:rFonts w:ascii="Garamond" w:hAnsi="Garamond"/>
          <w:sz w:val="24"/>
          <w:szCs w:val="24"/>
          <w:lang w:val="en-US"/>
        </w:rPr>
        <w:t xml:space="preserve">Herr </w:t>
      </w:r>
      <w:proofErr w:type="spellStart"/>
      <w:r w:rsidRPr="00AF5E8F">
        <w:rPr>
          <w:rFonts w:ascii="Garamond" w:hAnsi="Garamond"/>
          <w:sz w:val="24"/>
          <w:szCs w:val="24"/>
          <w:lang w:val="en-US"/>
        </w:rPr>
        <w:t>Ruhnau</w:t>
      </w:r>
      <w:proofErr w:type="spellEnd"/>
      <w:r w:rsidRPr="00AF5E8F">
        <w:rPr>
          <w:rFonts w:ascii="Garamond" w:hAnsi="Garamond"/>
          <w:sz w:val="24"/>
          <w:szCs w:val="24"/>
          <w:lang w:val="en-US"/>
        </w:rPr>
        <w:t xml:space="preserve"> had his own view or expectations regarding the direction of the exchange rate. Like many others at the time, he believed the dollar had risen about as far as it was going to </w:t>
      </w:r>
      <w:proofErr w:type="gramStart"/>
      <w:r w:rsidRPr="00AF5E8F">
        <w:rPr>
          <w:rFonts w:ascii="Garamond" w:hAnsi="Garamond"/>
          <w:sz w:val="24"/>
          <w:szCs w:val="24"/>
          <w:lang w:val="en-US"/>
        </w:rPr>
        <w:t>go, and</w:t>
      </w:r>
      <w:proofErr w:type="gramEnd"/>
      <w:r w:rsidRPr="00AF5E8F">
        <w:rPr>
          <w:rFonts w:ascii="Garamond" w:hAnsi="Garamond"/>
          <w:sz w:val="24"/>
          <w:szCs w:val="24"/>
          <w:lang w:val="en-US"/>
        </w:rPr>
        <w:t xml:space="preserve"> would probably fall by the time January 1986 rolled around. But then again, it really wasn't his money to gamble with. He compromised. He sold half the exposure ($250,000,000) at a rate of DM3.2/</w:t>
      </w:r>
      <w:proofErr w:type="gramStart"/>
      <w:r w:rsidRPr="00AF5E8F">
        <w:rPr>
          <w:rFonts w:ascii="Garamond" w:hAnsi="Garamond"/>
          <w:sz w:val="24"/>
          <w:szCs w:val="24"/>
          <w:lang w:val="en-US"/>
        </w:rPr>
        <w:t>$, and</w:t>
      </w:r>
      <w:proofErr w:type="gramEnd"/>
      <w:r w:rsidRPr="00AF5E8F">
        <w:rPr>
          <w:rFonts w:ascii="Garamond" w:hAnsi="Garamond"/>
          <w:sz w:val="24"/>
          <w:szCs w:val="24"/>
          <w:lang w:val="en-US"/>
        </w:rPr>
        <w:t xml:space="preserve"> left the remaining half ($250,000,000) uncovered.</w:t>
      </w:r>
    </w:p>
    <w:p w14:paraId="0616B553" w14:textId="76C3A48D" w:rsidR="00AF5E8F" w:rsidRPr="00AF5E8F" w:rsidRDefault="00AF5E8F" w:rsidP="00AF5E8F">
      <w:pPr>
        <w:rPr>
          <w:rFonts w:ascii="Garamond" w:hAnsi="Garamond"/>
          <w:b/>
          <w:bCs/>
          <w:sz w:val="24"/>
          <w:szCs w:val="24"/>
          <w:lang w:val="en-US"/>
        </w:rPr>
      </w:pPr>
      <w:r w:rsidRPr="00AF5E8F">
        <w:rPr>
          <w:rFonts w:ascii="Garamond" w:hAnsi="Garamond"/>
          <w:b/>
          <w:bCs/>
          <w:sz w:val="24"/>
          <w:szCs w:val="24"/>
          <w:lang w:val="en-US"/>
        </w:rPr>
        <w:t>Evaluation of the Hedging Alternatives</w:t>
      </w:r>
    </w:p>
    <w:p w14:paraId="46101919" w14:textId="0C9EDE7B" w:rsidR="00AF5E8F" w:rsidRDefault="00AF5E8F" w:rsidP="002B058D">
      <w:pPr>
        <w:spacing w:after="0"/>
        <w:rPr>
          <w:rFonts w:ascii="Garamond" w:hAnsi="Garamond"/>
          <w:sz w:val="24"/>
          <w:szCs w:val="24"/>
          <w:lang w:val="en-US"/>
        </w:rPr>
      </w:pPr>
      <w:r w:rsidRPr="00AF5E8F">
        <w:rPr>
          <w:rFonts w:ascii="Garamond" w:hAnsi="Garamond"/>
          <w:sz w:val="24"/>
          <w:szCs w:val="24"/>
          <w:lang w:val="en-US"/>
        </w:rPr>
        <w:t xml:space="preserve">Lufthansa and Herr </w:t>
      </w:r>
      <w:proofErr w:type="spellStart"/>
      <w:r w:rsidRPr="00AF5E8F">
        <w:rPr>
          <w:rFonts w:ascii="Garamond" w:hAnsi="Garamond"/>
          <w:sz w:val="24"/>
          <w:szCs w:val="24"/>
          <w:lang w:val="en-US"/>
        </w:rPr>
        <w:t>Ruhnau</w:t>
      </w:r>
      <w:proofErr w:type="spellEnd"/>
      <w:r w:rsidRPr="00AF5E8F">
        <w:rPr>
          <w:rFonts w:ascii="Garamond" w:hAnsi="Garamond"/>
          <w:sz w:val="24"/>
          <w:szCs w:val="24"/>
          <w:lang w:val="en-US"/>
        </w:rPr>
        <w:t xml:space="preserve"> had the same basic hedging alternatives available to all firms:</w:t>
      </w:r>
    </w:p>
    <w:p w14:paraId="47F40D24" w14:textId="77777777" w:rsidR="00AF5E8F" w:rsidRPr="00AF5E8F" w:rsidRDefault="00AF5E8F" w:rsidP="002B058D">
      <w:pPr>
        <w:spacing w:after="0"/>
        <w:rPr>
          <w:rFonts w:ascii="Garamond" w:hAnsi="Garamond"/>
          <w:sz w:val="24"/>
          <w:szCs w:val="24"/>
          <w:lang w:val="en-US"/>
        </w:rPr>
      </w:pPr>
      <w:r w:rsidRPr="00AF5E8F">
        <w:rPr>
          <w:rFonts w:ascii="Garamond" w:hAnsi="Garamond"/>
          <w:sz w:val="24"/>
          <w:szCs w:val="24"/>
          <w:lang w:val="en-US"/>
        </w:rPr>
        <w:t>1.</w:t>
      </w:r>
      <w:r w:rsidRPr="00AF5E8F">
        <w:rPr>
          <w:rFonts w:ascii="Garamond" w:hAnsi="Garamond"/>
          <w:sz w:val="24"/>
          <w:szCs w:val="24"/>
          <w:lang w:val="en-US"/>
        </w:rPr>
        <w:tab/>
        <w:t>Remain uncovered,</w:t>
      </w:r>
    </w:p>
    <w:p w14:paraId="78A8F837" w14:textId="77777777" w:rsidR="00AF5E8F" w:rsidRPr="00AF5E8F" w:rsidRDefault="00AF5E8F" w:rsidP="002B058D">
      <w:pPr>
        <w:spacing w:after="0"/>
        <w:rPr>
          <w:rFonts w:ascii="Garamond" w:hAnsi="Garamond"/>
          <w:sz w:val="24"/>
          <w:szCs w:val="24"/>
          <w:lang w:val="en-US"/>
        </w:rPr>
      </w:pPr>
      <w:r w:rsidRPr="00AF5E8F">
        <w:rPr>
          <w:rFonts w:ascii="Garamond" w:hAnsi="Garamond"/>
          <w:sz w:val="24"/>
          <w:szCs w:val="24"/>
          <w:lang w:val="en-US"/>
        </w:rPr>
        <w:t>2.</w:t>
      </w:r>
      <w:r w:rsidRPr="00AF5E8F">
        <w:rPr>
          <w:rFonts w:ascii="Garamond" w:hAnsi="Garamond"/>
          <w:sz w:val="24"/>
          <w:szCs w:val="24"/>
          <w:lang w:val="en-US"/>
        </w:rPr>
        <w:tab/>
        <w:t>Cover the entire exposure with forward contracts,</w:t>
      </w:r>
    </w:p>
    <w:p w14:paraId="05474388" w14:textId="77777777" w:rsidR="00AF5E8F" w:rsidRPr="00AF5E8F" w:rsidRDefault="00AF5E8F" w:rsidP="002B058D">
      <w:pPr>
        <w:spacing w:after="0"/>
        <w:rPr>
          <w:rFonts w:ascii="Garamond" w:hAnsi="Garamond"/>
          <w:sz w:val="24"/>
          <w:szCs w:val="24"/>
          <w:lang w:val="en-US"/>
        </w:rPr>
      </w:pPr>
      <w:r w:rsidRPr="00AF5E8F">
        <w:rPr>
          <w:rFonts w:ascii="Garamond" w:hAnsi="Garamond"/>
          <w:sz w:val="24"/>
          <w:szCs w:val="24"/>
          <w:lang w:val="en-US"/>
        </w:rPr>
        <w:t>3.</w:t>
      </w:r>
      <w:r w:rsidRPr="00AF5E8F">
        <w:rPr>
          <w:rFonts w:ascii="Garamond" w:hAnsi="Garamond"/>
          <w:sz w:val="24"/>
          <w:szCs w:val="24"/>
          <w:lang w:val="en-US"/>
        </w:rPr>
        <w:tab/>
        <w:t>Cover some proportion of the exposure, leaving the balance uncovered,</w:t>
      </w:r>
    </w:p>
    <w:p w14:paraId="19F65B1A" w14:textId="77777777" w:rsidR="00AF5E8F" w:rsidRPr="00AF5E8F" w:rsidRDefault="00AF5E8F" w:rsidP="002B058D">
      <w:pPr>
        <w:spacing w:after="0"/>
        <w:rPr>
          <w:rFonts w:ascii="Garamond" w:hAnsi="Garamond"/>
          <w:sz w:val="24"/>
          <w:szCs w:val="24"/>
          <w:lang w:val="en-US"/>
        </w:rPr>
      </w:pPr>
      <w:r w:rsidRPr="00AF5E8F">
        <w:rPr>
          <w:rFonts w:ascii="Garamond" w:hAnsi="Garamond"/>
          <w:sz w:val="24"/>
          <w:szCs w:val="24"/>
          <w:lang w:val="en-US"/>
        </w:rPr>
        <w:t>4.</w:t>
      </w:r>
      <w:r w:rsidRPr="00AF5E8F">
        <w:rPr>
          <w:rFonts w:ascii="Garamond" w:hAnsi="Garamond"/>
          <w:sz w:val="24"/>
          <w:szCs w:val="24"/>
          <w:lang w:val="en-US"/>
        </w:rPr>
        <w:tab/>
        <w:t>Cover the exposure with foreign currency options,</w:t>
      </w:r>
    </w:p>
    <w:p w14:paraId="45C9BCEC" w14:textId="672A8425" w:rsidR="00AF5E8F" w:rsidRDefault="00AF5E8F" w:rsidP="002B058D">
      <w:pPr>
        <w:spacing w:after="0"/>
        <w:rPr>
          <w:rFonts w:ascii="Garamond" w:hAnsi="Garamond"/>
          <w:sz w:val="24"/>
          <w:szCs w:val="24"/>
          <w:lang w:val="en-US"/>
        </w:rPr>
      </w:pPr>
      <w:r w:rsidRPr="00AF5E8F">
        <w:rPr>
          <w:rFonts w:ascii="Garamond" w:hAnsi="Garamond"/>
          <w:sz w:val="24"/>
          <w:szCs w:val="24"/>
          <w:lang w:val="en-US"/>
        </w:rPr>
        <w:t>5.</w:t>
      </w:r>
      <w:r w:rsidRPr="00AF5E8F">
        <w:rPr>
          <w:rFonts w:ascii="Garamond" w:hAnsi="Garamond"/>
          <w:sz w:val="24"/>
          <w:szCs w:val="24"/>
          <w:lang w:val="en-US"/>
        </w:rPr>
        <w:tab/>
        <w:t>Obtain U.S. dollars now and hold them until payment is due.</w:t>
      </w:r>
    </w:p>
    <w:p w14:paraId="651C63C5" w14:textId="0D2C5EBA" w:rsidR="002B058D" w:rsidRDefault="002B058D" w:rsidP="002B058D">
      <w:pPr>
        <w:spacing w:after="0"/>
        <w:rPr>
          <w:rFonts w:ascii="Garamond" w:hAnsi="Garamond"/>
          <w:sz w:val="24"/>
          <w:szCs w:val="24"/>
          <w:lang w:val="en-US"/>
        </w:rPr>
      </w:pPr>
    </w:p>
    <w:p w14:paraId="7A3AB718" w14:textId="398F1665" w:rsidR="002B058D" w:rsidRDefault="002B058D" w:rsidP="002B058D">
      <w:pPr>
        <w:spacing w:after="0"/>
        <w:rPr>
          <w:rFonts w:ascii="Garamond" w:hAnsi="Garamond"/>
          <w:sz w:val="24"/>
          <w:szCs w:val="24"/>
          <w:lang w:val="en-US"/>
        </w:rPr>
      </w:pPr>
    </w:p>
    <w:p w14:paraId="393B370F" w14:textId="1FC81A86" w:rsidR="00BC1078" w:rsidRPr="00BC1078" w:rsidRDefault="00BC1078" w:rsidP="00BC1078">
      <w:pPr>
        <w:spacing w:after="0"/>
        <w:rPr>
          <w:rFonts w:ascii="Garamond" w:hAnsi="Garamond"/>
          <w:sz w:val="24"/>
          <w:szCs w:val="24"/>
          <w:lang w:val="en-US"/>
        </w:rPr>
      </w:pPr>
      <w:r>
        <w:rPr>
          <w:rFonts w:ascii="Garamond" w:hAnsi="Garamond"/>
          <w:sz w:val="24"/>
          <w:szCs w:val="24"/>
          <w:lang w:val="en-US"/>
        </w:rPr>
        <w:t xml:space="preserve">Although the final expense of each </w:t>
      </w:r>
      <w:r w:rsidRPr="00BC1078">
        <w:rPr>
          <w:rFonts w:ascii="Garamond" w:hAnsi="Garamond"/>
          <w:sz w:val="24"/>
          <w:szCs w:val="24"/>
          <w:lang w:val="en-US"/>
        </w:rPr>
        <w:t>alternative could not be known beforehand, each alternative's outcome could be simulated over a range of potential ending exchange rates. Exhibit 1 illustrates the final net cost of the first four alternatives over a range of potential end-of-period spot exchange rates.</w:t>
      </w:r>
    </w:p>
    <w:p w14:paraId="2FBC1F27" w14:textId="77777777" w:rsidR="00BC1078" w:rsidRPr="00BC1078" w:rsidRDefault="00BC1078" w:rsidP="00BC1078">
      <w:pPr>
        <w:spacing w:after="0"/>
        <w:rPr>
          <w:rFonts w:ascii="Garamond" w:hAnsi="Garamond"/>
          <w:sz w:val="24"/>
          <w:szCs w:val="24"/>
          <w:lang w:val="en-US"/>
        </w:rPr>
      </w:pPr>
      <w:proofErr w:type="gramStart"/>
      <w:r w:rsidRPr="00BC1078">
        <w:rPr>
          <w:rFonts w:ascii="Garamond" w:hAnsi="Garamond"/>
          <w:sz w:val="24"/>
          <w:szCs w:val="24"/>
          <w:lang w:val="en-US"/>
        </w:rPr>
        <w:t>Of course</w:t>
      </w:r>
      <w:proofErr w:type="gramEnd"/>
      <w:r w:rsidRPr="00BC1078">
        <w:rPr>
          <w:rFonts w:ascii="Garamond" w:hAnsi="Garamond"/>
          <w:sz w:val="24"/>
          <w:szCs w:val="24"/>
          <w:lang w:val="en-US"/>
        </w:rPr>
        <w:t xml:space="preserve"> one of the common methods of covering a foreign currency exposure for firms, which involves no use of financial contracts like forwards or options, is the matching of currency cash flows. Lufthansa did have inflows of U.S. dollars on a regular basis </w:t>
      </w:r>
      <w:proofErr w:type="gramStart"/>
      <w:r w:rsidRPr="00BC1078">
        <w:rPr>
          <w:rFonts w:ascii="Garamond" w:hAnsi="Garamond"/>
          <w:sz w:val="24"/>
          <w:szCs w:val="24"/>
          <w:lang w:val="en-US"/>
        </w:rPr>
        <w:t>as a result of</w:t>
      </w:r>
      <w:proofErr w:type="gramEnd"/>
      <w:r w:rsidRPr="00BC1078">
        <w:rPr>
          <w:rFonts w:ascii="Garamond" w:hAnsi="Garamond"/>
          <w:sz w:val="24"/>
          <w:szCs w:val="24"/>
          <w:lang w:val="en-US"/>
        </w:rPr>
        <w:t xml:space="preserve"> airline ticket purchases in the United States. Although Herr </w:t>
      </w:r>
      <w:proofErr w:type="spellStart"/>
      <w:r w:rsidRPr="00BC1078">
        <w:rPr>
          <w:rFonts w:ascii="Garamond" w:hAnsi="Garamond"/>
          <w:sz w:val="24"/>
          <w:szCs w:val="24"/>
          <w:lang w:val="en-US"/>
        </w:rPr>
        <w:t>Ruhnau</w:t>
      </w:r>
      <w:proofErr w:type="spellEnd"/>
      <w:r w:rsidRPr="00BC1078">
        <w:rPr>
          <w:rFonts w:ascii="Garamond" w:hAnsi="Garamond"/>
          <w:sz w:val="24"/>
          <w:szCs w:val="24"/>
          <w:lang w:val="en-US"/>
        </w:rPr>
        <w:t xml:space="preserve"> thought briefly about matching these U.S. dollar-denominated cash inflows against the dollar outflows to Boeing, the magnitude of the mismatch was obvious. Lufthansa simply did not receive anything close to $500 million a year in dollar-earnings, or even over several years for that matter.</w:t>
      </w:r>
    </w:p>
    <w:p w14:paraId="415AF224" w14:textId="1F2E2274" w:rsidR="002B058D" w:rsidRDefault="00BC1078" w:rsidP="00BC1078">
      <w:pPr>
        <w:spacing w:after="0"/>
        <w:rPr>
          <w:rFonts w:ascii="Garamond" w:hAnsi="Garamond"/>
          <w:sz w:val="24"/>
          <w:szCs w:val="24"/>
          <w:lang w:val="en-US"/>
        </w:rPr>
      </w:pPr>
      <w:r w:rsidRPr="00650704">
        <w:rPr>
          <w:rFonts w:ascii="Garamond" w:hAnsi="Garamond"/>
          <w:b/>
          <w:bCs/>
          <w:sz w:val="24"/>
          <w:szCs w:val="24"/>
          <w:lang w:val="en-US"/>
        </w:rPr>
        <w:t>1. Remain Uncovered</w:t>
      </w:r>
      <w:r w:rsidRPr="00BC1078">
        <w:rPr>
          <w:rFonts w:ascii="Garamond" w:hAnsi="Garamond"/>
          <w:sz w:val="24"/>
          <w:szCs w:val="24"/>
          <w:lang w:val="en-US"/>
        </w:rPr>
        <w:t>. Remaining uncovered is the maximum risk approach. It therefore represents the greatest potential benefits (if the dollar weakens versus the Deutschemark), and the greatest potential cost (if the dollar continues to strengthen versus the Deutschemark). If the exchange rate were to drop to DM2.2/$ by January 1986, the purchase of the Boeing 737s would be only DM1.1 billion. Of course if the dollar continued to appreciate, rising to perhaps DM4.0/$ by 1986, the total cost would be DM2.0 billion. The uncovered position's risk is therefore shown as that value-line which has the steepest slope (covers the widest vertical distance) in Exhibit. This is obviously a sizeable level of risk for any firm to carry. Many firms believe the decision to leave a large exposure uncovered for a long period of time to</w:t>
      </w:r>
      <w:r w:rsidR="00C06BCC">
        <w:rPr>
          <w:rFonts w:ascii="Garamond" w:hAnsi="Garamond"/>
          <w:sz w:val="24"/>
          <w:szCs w:val="24"/>
          <w:lang w:val="en-US"/>
        </w:rPr>
        <w:t xml:space="preserve"> </w:t>
      </w:r>
      <w:r w:rsidR="00C06BCC" w:rsidRPr="00C06BCC">
        <w:rPr>
          <w:rFonts w:ascii="Garamond" w:hAnsi="Garamond"/>
          <w:sz w:val="24"/>
          <w:szCs w:val="24"/>
          <w:lang w:val="en-US"/>
        </w:rPr>
        <w:t>be nothing other than currency speculation.</w:t>
      </w:r>
    </w:p>
    <w:p w14:paraId="590F13CD" w14:textId="77777777" w:rsidR="002B058D" w:rsidRDefault="002B058D" w:rsidP="002B058D">
      <w:pPr>
        <w:spacing w:after="0"/>
        <w:rPr>
          <w:rFonts w:ascii="Garamond" w:hAnsi="Garamond"/>
          <w:sz w:val="24"/>
          <w:szCs w:val="24"/>
          <w:lang w:val="en-US"/>
        </w:rPr>
      </w:pPr>
    </w:p>
    <w:p w14:paraId="57FC414E" w14:textId="0D5B5C08" w:rsidR="00BB62D8" w:rsidRDefault="00BB62D8" w:rsidP="00AF5E8F">
      <w:pPr>
        <w:rPr>
          <w:rFonts w:ascii="Garamond" w:hAnsi="Garamond"/>
          <w:sz w:val="24"/>
          <w:szCs w:val="24"/>
          <w:lang w:val="en-US"/>
        </w:rPr>
      </w:pPr>
      <w:r w:rsidRPr="00BB62D8">
        <w:rPr>
          <w:rFonts w:ascii="Garamond" w:hAnsi="Garamond"/>
          <w:sz w:val="24"/>
          <w:szCs w:val="24"/>
          <w:lang w:val="en-US"/>
        </w:rPr>
        <w:drawing>
          <wp:inline distT="0" distB="0" distL="0" distR="0" wp14:anchorId="04E65456" wp14:editId="55DF67E3">
            <wp:extent cx="6471138" cy="2750925"/>
            <wp:effectExtent l="0" t="0" r="6350" b="0"/>
            <wp:docPr id="143444" name="Paveikslėlis 143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88906" cy="2758478"/>
                    </a:xfrm>
                    <a:prstGeom prst="rect">
                      <a:avLst/>
                    </a:prstGeom>
                  </pic:spPr>
                </pic:pic>
              </a:graphicData>
            </a:graphic>
          </wp:inline>
        </w:drawing>
      </w:r>
    </w:p>
    <w:p w14:paraId="55CD6332" w14:textId="0F4888A6" w:rsidR="00C06BCC" w:rsidRDefault="00C06BCC" w:rsidP="00AF5E8F">
      <w:pPr>
        <w:rPr>
          <w:rFonts w:ascii="Garamond" w:hAnsi="Garamond"/>
          <w:sz w:val="24"/>
          <w:szCs w:val="24"/>
          <w:lang w:val="en-US"/>
        </w:rPr>
      </w:pPr>
      <w:r w:rsidRPr="00C06BCC">
        <w:rPr>
          <w:rFonts w:ascii="Garamond" w:hAnsi="Garamond"/>
          <w:b/>
          <w:bCs/>
          <w:sz w:val="24"/>
          <w:szCs w:val="24"/>
          <w:lang w:val="en-US"/>
        </w:rPr>
        <w:t>2.</w:t>
      </w:r>
      <w:r w:rsidRPr="00C06BCC">
        <w:rPr>
          <w:rFonts w:ascii="Garamond" w:hAnsi="Garamond"/>
          <w:b/>
          <w:bCs/>
          <w:sz w:val="24"/>
          <w:szCs w:val="24"/>
          <w:lang w:val="en-US"/>
        </w:rPr>
        <w:t xml:space="preserve"> </w:t>
      </w:r>
      <w:r w:rsidRPr="00C06BCC">
        <w:rPr>
          <w:rFonts w:ascii="Garamond" w:hAnsi="Garamond"/>
          <w:b/>
          <w:bCs/>
          <w:sz w:val="24"/>
          <w:szCs w:val="24"/>
          <w:lang w:val="en-US"/>
        </w:rPr>
        <w:t>Full Forward Cover</w:t>
      </w:r>
      <w:r w:rsidRPr="00C06BCC">
        <w:rPr>
          <w:rFonts w:ascii="Garamond" w:hAnsi="Garamond"/>
          <w:sz w:val="24"/>
          <w:szCs w:val="24"/>
          <w:lang w:val="en-US"/>
        </w:rPr>
        <w:t xml:space="preserve">. If Lufthansa were very risk averse and wished to eliminate fully its currency exposure, it could buy forward contracts for the purchase of U.S. dollars for the entire amount. This would have locked-in an exchange rate of DM3.21$, with a known final cost of DM1.6 billion. This alternative is represented by the horizontal value-line in Exhibit; the total cost of the Boeing 737s no longer has any risk or sensitivity to the ending spot exchange rate. Most firms believe they should accept or tolerate risk in their line of business, not in the process of payment. The 100% forward </w:t>
      </w:r>
      <w:r w:rsidRPr="00C06BCC">
        <w:rPr>
          <w:rFonts w:ascii="Garamond" w:hAnsi="Garamond"/>
          <w:sz w:val="24"/>
          <w:szCs w:val="24"/>
          <w:lang w:val="en-US"/>
        </w:rPr>
        <w:lastRenderedPageBreak/>
        <w:t>cover alternative is often used by firms as their benchmark, their comparison measure for actual currency costs when all is said and done.</w:t>
      </w:r>
    </w:p>
    <w:p w14:paraId="0C54CA49" w14:textId="4A4956C3" w:rsidR="00C06BCC" w:rsidRPr="00C06BCC" w:rsidRDefault="00C06BCC" w:rsidP="00C06BCC">
      <w:pPr>
        <w:rPr>
          <w:rFonts w:ascii="Garamond" w:hAnsi="Garamond"/>
          <w:sz w:val="24"/>
          <w:szCs w:val="24"/>
          <w:lang w:val="en-US"/>
        </w:rPr>
      </w:pPr>
      <w:r w:rsidRPr="00C06BCC">
        <w:rPr>
          <w:rFonts w:ascii="Garamond" w:hAnsi="Garamond"/>
          <w:b/>
          <w:bCs/>
          <w:sz w:val="24"/>
          <w:szCs w:val="24"/>
          <w:lang w:val="en-US"/>
        </w:rPr>
        <w:t>3.</w:t>
      </w:r>
      <w:r w:rsidRPr="00C06BCC">
        <w:rPr>
          <w:rFonts w:ascii="Garamond" w:hAnsi="Garamond"/>
          <w:b/>
          <w:bCs/>
          <w:sz w:val="24"/>
          <w:szCs w:val="24"/>
          <w:lang w:val="en-US"/>
        </w:rPr>
        <w:t xml:space="preserve"> </w:t>
      </w:r>
      <w:r w:rsidRPr="00C06BCC">
        <w:rPr>
          <w:rFonts w:ascii="Garamond" w:hAnsi="Garamond"/>
          <w:b/>
          <w:bCs/>
          <w:sz w:val="24"/>
          <w:szCs w:val="24"/>
          <w:lang w:val="en-US"/>
        </w:rPr>
        <w:t>Partial Forward Cover</w:t>
      </w:r>
      <w:r w:rsidRPr="00C06BCC">
        <w:rPr>
          <w:rFonts w:ascii="Garamond" w:hAnsi="Garamond"/>
          <w:sz w:val="24"/>
          <w:szCs w:val="24"/>
          <w:lang w:val="en-US"/>
        </w:rPr>
        <w:t xml:space="preserve">. This alternative would cover only part of the total exposure leaving the remaining exposure uncovered. Herr </w:t>
      </w:r>
      <w:proofErr w:type="spellStart"/>
      <w:r w:rsidRPr="00C06BCC">
        <w:rPr>
          <w:rFonts w:ascii="Garamond" w:hAnsi="Garamond"/>
          <w:sz w:val="24"/>
          <w:szCs w:val="24"/>
          <w:lang w:val="en-US"/>
        </w:rPr>
        <w:t>Ruhnau's</w:t>
      </w:r>
      <w:proofErr w:type="spellEnd"/>
      <w:r w:rsidRPr="00C06BCC">
        <w:rPr>
          <w:rFonts w:ascii="Garamond" w:hAnsi="Garamond"/>
          <w:sz w:val="24"/>
          <w:szCs w:val="24"/>
          <w:lang w:val="en-US"/>
        </w:rPr>
        <w:t xml:space="preserve"> expectations were for the dollar to fall, so he expected Lufthansa would benefit from leaving more of the position uncovered (as in alternative #1 above). This strategy is somewhat arbitrary, however, in that there are few objective methods available for determining the proper balance (20/80, 40/60, 50/50, etc.) between covered/uncovered should be. Exhibit illustrates the total ending cost of this alternative for a partial cover of 50/50; $250 million purchased with forward contracts of DM3.21$, and the $250 million remaining purchased at the end-of-period spot rate. Note that this value line's slope is simply half that of the 100% uncovered position. Any other partial cover strategy would similarly fall between the unhedged and 100% cover lines.</w:t>
      </w:r>
    </w:p>
    <w:p w14:paraId="5780E101" w14:textId="7A925326" w:rsidR="00C06BCC" w:rsidRDefault="00C06BCC" w:rsidP="00C06BCC">
      <w:pPr>
        <w:rPr>
          <w:rFonts w:ascii="Garamond" w:hAnsi="Garamond"/>
          <w:sz w:val="24"/>
          <w:szCs w:val="24"/>
          <w:lang w:val="en-US"/>
        </w:rPr>
      </w:pPr>
      <w:r w:rsidRPr="00C06BCC">
        <w:rPr>
          <w:rFonts w:ascii="Garamond" w:hAnsi="Garamond"/>
          <w:sz w:val="24"/>
          <w:szCs w:val="24"/>
          <w:lang w:val="en-US"/>
        </w:rPr>
        <w:t xml:space="preserve">Two principal points can be made regarding partial forward cover strategies such as this. First, Herr </w:t>
      </w:r>
      <w:proofErr w:type="spellStart"/>
      <w:r w:rsidRPr="00C06BCC">
        <w:rPr>
          <w:rFonts w:ascii="Garamond" w:hAnsi="Garamond"/>
          <w:sz w:val="24"/>
          <w:szCs w:val="24"/>
          <w:lang w:val="en-US"/>
        </w:rPr>
        <w:t>Ruhnau's</w:t>
      </w:r>
      <w:proofErr w:type="spellEnd"/>
      <w:r w:rsidRPr="00C06BCC">
        <w:rPr>
          <w:rFonts w:ascii="Garamond" w:hAnsi="Garamond"/>
          <w:sz w:val="24"/>
          <w:szCs w:val="24"/>
          <w:lang w:val="en-US"/>
        </w:rPr>
        <w:t xml:space="preserve"> total potential exposure is still unlimited. The possibility that the dollar would appreciate to astronomical levels still exists, and $250 million could translate into an infinite </w:t>
      </w:r>
      <w:proofErr w:type="gramStart"/>
      <w:r w:rsidRPr="00C06BCC">
        <w:rPr>
          <w:rFonts w:ascii="Garamond" w:hAnsi="Garamond"/>
          <w:sz w:val="24"/>
          <w:szCs w:val="24"/>
          <w:lang w:val="en-US"/>
        </w:rPr>
        <w:t>amount</w:t>
      </w:r>
      <w:proofErr w:type="gramEnd"/>
      <w:r w:rsidRPr="00C06BCC">
        <w:rPr>
          <w:rFonts w:ascii="Garamond" w:hAnsi="Garamond"/>
          <w:sz w:val="24"/>
          <w:szCs w:val="24"/>
          <w:lang w:val="en-US"/>
        </w:rPr>
        <w:t xml:space="preserve"> of Deutschemarks. The second point is that the first point is highly unlikely to occur. Therefore, for the immediate ranges of potential exchange rates on either side of the current spot rate of DM3.21$, Herr </w:t>
      </w:r>
      <w:proofErr w:type="spellStart"/>
      <w:r w:rsidRPr="00C06BCC">
        <w:rPr>
          <w:rFonts w:ascii="Garamond" w:hAnsi="Garamond"/>
          <w:sz w:val="24"/>
          <w:szCs w:val="24"/>
          <w:lang w:val="en-US"/>
        </w:rPr>
        <w:t>Ruhnau</w:t>
      </w:r>
      <w:proofErr w:type="spellEnd"/>
      <w:r w:rsidRPr="00C06BCC">
        <w:rPr>
          <w:rFonts w:ascii="Garamond" w:hAnsi="Garamond"/>
          <w:sz w:val="24"/>
          <w:szCs w:val="24"/>
          <w:lang w:val="en-US"/>
        </w:rPr>
        <w:t xml:space="preserve"> has reduced the risk (vertical distance in </w:t>
      </w:r>
      <w:proofErr w:type="gramStart"/>
      <w:r w:rsidRPr="00C06BCC">
        <w:rPr>
          <w:rFonts w:ascii="Garamond" w:hAnsi="Garamond"/>
          <w:sz w:val="24"/>
          <w:szCs w:val="24"/>
          <w:lang w:val="en-US"/>
        </w:rPr>
        <w:t>Exhibit )</w:t>
      </w:r>
      <w:proofErr w:type="gramEnd"/>
      <w:r w:rsidRPr="00C06BCC">
        <w:rPr>
          <w:rFonts w:ascii="Garamond" w:hAnsi="Garamond"/>
          <w:sz w:val="24"/>
          <w:szCs w:val="24"/>
          <w:lang w:val="en-US"/>
        </w:rPr>
        <w:t xml:space="preserve"> of the final Deutschemark outlay over a range of ending values and the benchmark value of DM3.21$.</w:t>
      </w:r>
    </w:p>
    <w:p w14:paraId="5594ECFE" w14:textId="6B4354B3" w:rsidR="00C06BCC" w:rsidRPr="00C06BCC" w:rsidRDefault="00C06BCC" w:rsidP="00C06BCC">
      <w:pPr>
        <w:rPr>
          <w:rFonts w:ascii="Garamond" w:hAnsi="Garamond"/>
          <w:sz w:val="24"/>
          <w:szCs w:val="24"/>
          <w:lang w:val="en-US"/>
        </w:rPr>
      </w:pPr>
      <w:r w:rsidRPr="00C06BCC">
        <w:rPr>
          <w:rFonts w:ascii="Garamond" w:hAnsi="Garamond"/>
          <w:b/>
          <w:bCs/>
          <w:sz w:val="24"/>
          <w:szCs w:val="24"/>
          <w:lang w:val="en-US"/>
        </w:rPr>
        <w:t>4.</w:t>
      </w:r>
      <w:r w:rsidRPr="00C06BCC">
        <w:rPr>
          <w:rFonts w:ascii="Garamond" w:hAnsi="Garamond"/>
          <w:b/>
          <w:bCs/>
          <w:sz w:val="24"/>
          <w:szCs w:val="24"/>
          <w:lang w:val="en-US"/>
        </w:rPr>
        <w:t xml:space="preserve"> </w:t>
      </w:r>
      <w:r w:rsidRPr="00C06BCC">
        <w:rPr>
          <w:rFonts w:ascii="Garamond" w:hAnsi="Garamond"/>
          <w:b/>
          <w:bCs/>
          <w:sz w:val="24"/>
          <w:szCs w:val="24"/>
          <w:lang w:val="en-US"/>
        </w:rPr>
        <w:t>Foreign Currency Options</w:t>
      </w:r>
      <w:r w:rsidRPr="00C06BCC">
        <w:rPr>
          <w:rFonts w:ascii="Garamond" w:hAnsi="Garamond"/>
          <w:sz w:val="24"/>
          <w:szCs w:val="24"/>
          <w:lang w:val="en-US"/>
        </w:rPr>
        <w:t xml:space="preserve">. The foreign currency option is unique among the hedging alternatives due to its kinked-shape value-line. If Herr </w:t>
      </w:r>
      <w:proofErr w:type="spellStart"/>
      <w:r w:rsidRPr="00C06BCC">
        <w:rPr>
          <w:rFonts w:ascii="Garamond" w:hAnsi="Garamond"/>
          <w:sz w:val="24"/>
          <w:szCs w:val="24"/>
          <w:lang w:val="en-US"/>
        </w:rPr>
        <w:t>Ruhnau</w:t>
      </w:r>
      <w:proofErr w:type="spellEnd"/>
      <w:r w:rsidRPr="00C06BCC">
        <w:rPr>
          <w:rFonts w:ascii="Garamond" w:hAnsi="Garamond"/>
          <w:sz w:val="24"/>
          <w:szCs w:val="24"/>
          <w:lang w:val="en-US"/>
        </w:rPr>
        <w:t xml:space="preserve"> had purchased a put option on marks at DM3.21$, he could have obtained what many people believe is the best of both worlds. If the dollar had continued to strengthen above DM3.2/$, the total cost of obtaining $500 million could be locked-in at DM1.6 billion plus the cost of the option premium, as illustrated by the flat portion of the option alternative to the right of DM3.2/$. If, however, the dollar fell as Herr </w:t>
      </w:r>
      <w:proofErr w:type="spellStart"/>
      <w:r w:rsidRPr="00C06BCC">
        <w:rPr>
          <w:rFonts w:ascii="Garamond" w:hAnsi="Garamond"/>
          <w:sz w:val="24"/>
          <w:szCs w:val="24"/>
          <w:lang w:val="en-US"/>
        </w:rPr>
        <w:t>Ruhnau</w:t>
      </w:r>
      <w:proofErr w:type="spellEnd"/>
      <w:r w:rsidRPr="00C06BCC">
        <w:rPr>
          <w:rFonts w:ascii="Garamond" w:hAnsi="Garamond"/>
          <w:sz w:val="24"/>
          <w:szCs w:val="24"/>
          <w:lang w:val="en-US"/>
        </w:rPr>
        <w:t xml:space="preserve"> had expected, Lufthansa would be free to let the option expire and purchase the dollars at lower cost on the spot market. This alternative is shown by the falling value-line to the left of DM3.21$. Note that the put option line falls at the same rate (same slope) as the uncovered </w:t>
      </w:r>
      <w:proofErr w:type="gramStart"/>
      <w:r w:rsidRPr="00C06BCC">
        <w:rPr>
          <w:rFonts w:ascii="Garamond" w:hAnsi="Garamond"/>
          <w:sz w:val="24"/>
          <w:szCs w:val="24"/>
          <w:lang w:val="en-US"/>
        </w:rPr>
        <w:t>position, but</w:t>
      </w:r>
      <w:proofErr w:type="gramEnd"/>
      <w:r w:rsidRPr="00C06BCC">
        <w:rPr>
          <w:rFonts w:ascii="Garamond" w:hAnsi="Garamond"/>
          <w:sz w:val="24"/>
          <w:szCs w:val="24"/>
          <w:lang w:val="en-US"/>
        </w:rPr>
        <w:t xml:space="preserve"> is higher by the cost of purchasing the option.</w:t>
      </w:r>
    </w:p>
    <w:p w14:paraId="7164BFEC" w14:textId="77777777" w:rsidR="00AE04AE" w:rsidRPr="00AE04AE" w:rsidRDefault="00C06BCC" w:rsidP="00AE04AE">
      <w:pPr>
        <w:rPr>
          <w:rFonts w:ascii="Garamond" w:hAnsi="Garamond"/>
          <w:sz w:val="24"/>
          <w:szCs w:val="24"/>
          <w:lang w:val="en-US"/>
        </w:rPr>
      </w:pPr>
      <w:r w:rsidRPr="00C06BCC">
        <w:rPr>
          <w:rFonts w:ascii="Garamond" w:hAnsi="Garamond"/>
          <w:sz w:val="24"/>
          <w:szCs w:val="24"/>
          <w:lang w:val="en-US"/>
        </w:rPr>
        <w:t xml:space="preserve">In this instance Herr </w:t>
      </w:r>
      <w:proofErr w:type="spellStart"/>
      <w:r w:rsidRPr="00C06BCC">
        <w:rPr>
          <w:rFonts w:ascii="Garamond" w:hAnsi="Garamond"/>
          <w:sz w:val="24"/>
          <w:szCs w:val="24"/>
          <w:lang w:val="en-US"/>
        </w:rPr>
        <w:t>Ruhnau</w:t>
      </w:r>
      <w:proofErr w:type="spellEnd"/>
      <w:r w:rsidRPr="00C06BCC">
        <w:rPr>
          <w:rFonts w:ascii="Garamond" w:hAnsi="Garamond"/>
          <w:sz w:val="24"/>
          <w:szCs w:val="24"/>
          <w:lang w:val="en-US"/>
        </w:rPr>
        <w:t xml:space="preserve"> would have had to buy put options for DM1.6 billion given an exercise price of DM3.2/$. In January 1985 when Herr Heinz </w:t>
      </w:r>
      <w:proofErr w:type="spellStart"/>
      <w:r w:rsidRPr="00C06BCC">
        <w:rPr>
          <w:rFonts w:ascii="Garamond" w:hAnsi="Garamond"/>
          <w:sz w:val="24"/>
          <w:szCs w:val="24"/>
          <w:lang w:val="en-US"/>
        </w:rPr>
        <w:t>Ruhnau</w:t>
      </w:r>
      <w:proofErr w:type="spellEnd"/>
      <w:r w:rsidRPr="00C06BCC">
        <w:rPr>
          <w:rFonts w:ascii="Garamond" w:hAnsi="Garamond"/>
          <w:sz w:val="24"/>
          <w:szCs w:val="24"/>
          <w:lang w:val="en-US"/>
        </w:rPr>
        <w:t xml:space="preserve"> was mulling over these alternatives, the option premium on </w:t>
      </w:r>
      <w:proofErr w:type="spellStart"/>
      <w:r w:rsidRPr="00C06BCC">
        <w:rPr>
          <w:rFonts w:ascii="Garamond" w:hAnsi="Garamond"/>
          <w:sz w:val="24"/>
          <w:szCs w:val="24"/>
          <w:lang w:val="en-US"/>
        </w:rPr>
        <w:t>Deutshemark</w:t>
      </w:r>
      <w:proofErr w:type="spellEnd"/>
      <w:r w:rsidR="00AE04AE">
        <w:rPr>
          <w:rFonts w:ascii="Garamond" w:hAnsi="Garamond"/>
          <w:sz w:val="24"/>
          <w:szCs w:val="24"/>
          <w:lang w:val="en-US"/>
        </w:rPr>
        <w:t xml:space="preserve"> </w:t>
      </w:r>
      <w:r w:rsidR="00AE04AE" w:rsidRPr="00AE04AE">
        <w:rPr>
          <w:rFonts w:ascii="Garamond" w:hAnsi="Garamond"/>
          <w:sz w:val="24"/>
          <w:szCs w:val="24"/>
          <w:lang w:val="en-US"/>
        </w:rPr>
        <w:t>put options was about 6%, equal to DM96,000,000 or $30,000,000. The total cost of the purchase in the event the put option was exercised would be DM1,696,000,000 (exercise plus premium).</w:t>
      </w:r>
    </w:p>
    <w:p w14:paraId="4123B027" w14:textId="3AF864EE" w:rsidR="00AE04AE" w:rsidRPr="00AE04AE" w:rsidRDefault="00AE04AE" w:rsidP="00AE04AE">
      <w:pPr>
        <w:rPr>
          <w:rFonts w:ascii="Garamond" w:hAnsi="Garamond"/>
          <w:sz w:val="24"/>
          <w:szCs w:val="24"/>
          <w:lang w:val="en-US"/>
        </w:rPr>
      </w:pPr>
      <w:r w:rsidRPr="00AE04AE">
        <w:rPr>
          <w:rFonts w:ascii="Garamond" w:hAnsi="Garamond"/>
          <w:sz w:val="24"/>
          <w:szCs w:val="24"/>
          <w:lang w:val="en-US"/>
        </w:rPr>
        <w:t xml:space="preserve">It is important to understand what Herr </w:t>
      </w:r>
      <w:proofErr w:type="spellStart"/>
      <w:r w:rsidRPr="00AE04AE">
        <w:rPr>
          <w:rFonts w:ascii="Garamond" w:hAnsi="Garamond"/>
          <w:sz w:val="24"/>
          <w:szCs w:val="24"/>
          <w:lang w:val="en-US"/>
        </w:rPr>
        <w:t>Ruhnau</w:t>
      </w:r>
      <w:proofErr w:type="spellEnd"/>
      <w:r w:rsidRPr="00AE04AE">
        <w:rPr>
          <w:rFonts w:ascii="Garamond" w:hAnsi="Garamond"/>
          <w:sz w:val="24"/>
          <w:szCs w:val="24"/>
          <w:lang w:val="en-US"/>
        </w:rPr>
        <w:t xml:space="preserve"> would be hoping to happen if he had decided to purchase the put options. He would be expecting the dollar to weaken (ending up to the left of DM3.2/$ in Exhibit), therefore he would expect the option to expire without value. In the eyes of many corporate treasurers, DM96,000,000 is a lot of money for the purchase of an instrument which the hedger expects or hopes not to use!</w:t>
      </w:r>
    </w:p>
    <w:p w14:paraId="168B6086" w14:textId="265C2469" w:rsidR="00C06BCC" w:rsidRDefault="00AE04AE" w:rsidP="00AE04AE">
      <w:pPr>
        <w:rPr>
          <w:rFonts w:ascii="Garamond" w:hAnsi="Garamond"/>
          <w:sz w:val="24"/>
          <w:szCs w:val="24"/>
          <w:lang w:val="en-US"/>
        </w:rPr>
      </w:pPr>
      <w:r w:rsidRPr="00AE04AE">
        <w:rPr>
          <w:rFonts w:ascii="Garamond" w:hAnsi="Garamond"/>
          <w:b/>
          <w:bCs/>
          <w:sz w:val="24"/>
          <w:szCs w:val="24"/>
          <w:lang w:val="en-US"/>
        </w:rPr>
        <w:t>5. Buy Dollars Now.</w:t>
      </w:r>
      <w:r w:rsidRPr="00AE04AE">
        <w:rPr>
          <w:rFonts w:ascii="Garamond" w:hAnsi="Garamond"/>
          <w:sz w:val="24"/>
          <w:szCs w:val="24"/>
          <w:lang w:val="en-US"/>
        </w:rPr>
        <w:t xml:space="preserve"> The fifth alternative is a money-market hedge for an account payable: Obtain the $500 million now and hold those funds in an interest-bearing account or asset until payment was </w:t>
      </w:r>
      <w:r w:rsidRPr="00AE04AE">
        <w:rPr>
          <w:rFonts w:ascii="Garamond" w:hAnsi="Garamond"/>
          <w:sz w:val="24"/>
          <w:szCs w:val="24"/>
          <w:lang w:val="en-US"/>
        </w:rPr>
        <w:lastRenderedPageBreak/>
        <w:t>due. Although this would eliminate the currency exposure, it required that Lufthansa have all the capital in-hand now. The purchase of the Boeing jets had been made in conjunction with the on-going financing plans of Lufthansa, and these did not call for the capital to be available until January 1986. An added concern (and what ultimately eliminated this alternative from consideration) was that Lufthansa had several relatively strict covenants in place which limited the types, amounts, and currencies of denomination of the debt it could carry on its balance sheet.</w:t>
      </w:r>
    </w:p>
    <w:p w14:paraId="37ED930E" w14:textId="302F61CB" w:rsidR="00090EB4" w:rsidRDefault="00090EB4" w:rsidP="00AE04AE">
      <w:pPr>
        <w:rPr>
          <w:rFonts w:ascii="Garamond" w:hAnsi="Garamond"/>
          <w:sz w:val="24"/>
          <w:szCs w:val="24"/>
          <w:lang w:val="en-US"/>
        </w:rPr>
      </w:pPr>
    </w:p>
    <w:p w14:paraId="18D39644" w14:textId="77777777" w:rsidR="00090EB4" w:rsidRPr="00090EB4" w:rsidRDefault="00090EB4" w:rsidP="00090EB4">
      <w:pPr>
        <w:rPr>
          <w:rFonts w:ascii="Garamond" w:hAnsi="Garamond"/>
          <w:b/>
          <w:bCs/>
          <w:sz w:val="28"/>
          <w:szCs w:val="28"/>
          <w:lang w:val="en-US"/>
        </w:rPr>
      </w:pPr>
      <w:r w:rsidRPr="00090EB4">
        <w:rPr>
          <w:rFonts w:ascii="Garamond" w:hAnsi="Garamond"/>
          <w:b/>
          <w:bCs/>
          <w:sz w:val="28"/>
          <w:szCs w:val="28"/>
          <w:lang w:val="en-US"/>
        </w:rPr>
        <w:t xml:space="preserve">Herr </w:t>
      </w:r>
      <w:proofErr w:type="spellStart"/>
      <w:r w:rsidRPr="00090EB4">
        <w:rPr>
          <w:rFonts w:ascii="Garamond" w:hAnsi="Garamond"/>
          <w:b/>
          <w:bCs/>
          <w:sz w:val="28"/>
          <w:szCs w:val="28"/>
          <w:lang w:val="en-US"/>
        </w:rPr>
        <w:t>Ruhnau's</w:t>
      </w:r>
      <w:proofErr w:type="spellEnd"/>
      <w:r w:rsidRPr="00090EB4">
        <w:rPr>
          <w:rFonts w:ascii="Garamond" w:hAnsi="Garamond"/>
          <w:b/>
          <w:bCs/>
          <w:sz w:val="28"/>
          <w:szCs w:val="28"/>
          <w:lang w:val="en-US"/>
        </w:rPr>
        <w:t xml:space="preserve"> Decision</w:t>
      </w:r>
    </w:p>
    <w:p w14:paraId="620E6039" w14:textId="77777777" w:rsidR="00090EB4" w:rsidRPr="00090EB4" w:rsidRDefault="00090EB4" w:rsidP="00090EB4">
      <w:pPr>
        <w:rPr>
          <w:rFonts w:ascii="Garamond" w:hAnsi="Garamond"/>
          <w:sz w:val="24"/>
          <w:szCs w:val="24"/>
          <w:lang w:val="en-US"/>
        </w:rPr>
      </w:pPr>
      <w:r w:rsidRPr="00090EB4">
        <w:rPr>
          <w:rFonts w:ascii="Garamond" w:hAnsi="Garamond"/>
          <w:sz w:val="24"/>
          <w:szCs w:val="24"/>
          <w:lang w:val="en-US"/>
        </w:rPr>
        <w:t xml:space="preserve">Although Herr </w:t>
      </w:r>
      <w:proofErr w:type="spellStart"/>
      <w:r w:rsidRPr="00090EB4">
        <w:rPr>
          <w:rFonts w:ascii="Garamond" w:hAnsi="Garamond"/>
          <w:sz w:val="24"/>
          <w:szCs w:val="24"/>
          <w:lang w:val="en-US"/>
        </w:rPr>
        <w:t>Ruhnau</w:t>
      </w:r>
      <w:proofErr w:type="spellEnd"/>
      <w:r w:rsidRPr="00090EB4">
        <w:rPr>
          <w:rFonts w:ascii="Garamond" w:hAnsi="Garamond"/>
          <w:sz w:val="24"/>
          <w:szCs w:val="24"/>
          <w:lang w:val="en-US"/>
        </w:rPr>
        <w:t xml:space="preserve"> truly expected the dollar to weaken over the coming year, he believed remaining completely uncovered was too risky for Lufthansa. Few would argue this, particularly given the strong upward trend of the DM/$ exchange rate as seen in Exhibit 2. The dollar had shown a consistent </w:t>
      </w:r>
      <w:proofErr w:type="gramStart"/>
      <w:r w:rsidRPr="00090EB4">
        <w:rPr>
          <w:rFonts w:ascii="Garamond" w:hAnsi="Garamond"/>
          <w:sz w:val="24"/>
          <w:szCs w:val="24"/>
          <w:lang w:val="en-US"/>
        </w:rPr>
        <w:t>three year</w:t>
      </w:r>
      <w:proofErr w:type="gramEnd"/>
      <w:r w:rsidRPr="00090EB4">
        <w:rPr>
          <w:rFonts w:ascii="Garamond" w:hAnsi="Garamond"/>
          <w:sz w:val="24"/>
          <w:szCs w:val="24"/>
          <w:lang w:val="en-US"/>
        </w:rPr>
        <w:t xml:space="preserve"> trend of</w:t>
      </w:r>
      <w:r>
        <w:rPr>
          <w:rFonts w:ascii="Garamond" w:hAnsi="Garamond"/>
          <w:sz w:val="24"/>
          <w:szCs w:val="24"/>
          <w:lang w:val="en-US"/>
        </w:rPr>
        <w:t xml:space="preserve"> </w:t>
      </w:r>
      <w:r w:rsidRPr="00090EB4">
        <w:rPr>
          <w:rFonts w:ascii="Garamond" w:hAnsi="Garamond"/>
          <w:sz w:val="24"/>
          <w:szCs w:val="24"/>
          <w:lang w:val="en-US"/>
        </w:rPr>
        <w:t>appreciation versus the Deutschemark, and that trend seemed to be accelerating over the most recent year.</w:t>
      </w:r>
    </w:p>
    <w:p w14:paraId="5C8E53E8" w14:textId="2A26D11E" w:rsidR="00090EB4" w:rsidRPr="00090EB4" w:rsidRDefault="00090EB4" w:rsidP="00090EB4">
      <w:pPr>
        <w:rPr>
          <w:rFonts w:ascii="Garamond" w:hAnsi="Garamond"/>
          <w:sz w:val="24"/>
          <w:szCs w:val="24"/>
          <w:lang w:val="en-US"/>
        </w:rPr>
      </w:pPr>
      <w:r w:rsidRPr="00090EB4">
        <w:rPr>
          <w:rFonts w:ascii="Garamond" w:hAnsi="Garamond"/>
          <w:sz w:val="24"/>
          <w:szCs w:val="24"/>
          <w:lang w:val="en-US"/>
        </w:rPr>
        <w:t xml:space="preserve">Because he personally felt so strongly that the dollar would weaken, Herr </w:t>
      </w:r>
      <w:proofErr w:type="spellStart"/>
      <w:r w:rsidRPr="00090EB4">
        <w:rPr>
          <w:rFonts w:ascii="Garamond" w:hAnsi="Garamond"/>
          <w:sz w:val="24"/>
          <w:szCs w:val="24"/>
          <w:lang w:val="en-US"/>
        </w:rPr>
        <w:t>Ruhnau</w:t>
      </w:r>
      <w:proofErr w:type="spellEnd"/>
      <w:r w:rsidRPr="00090EB4">
        <w:rPr>
          <w:rFonts w:ascii="Garamond" w:hAnsi="Garamond"/>
          <w:sz w:val="24"/>
          <w:szCs w:val="24"/>
          <w:lang w:val="en-US"/>
        </w:rPr>
        <w:t xml:space="preserve"> chose to go with partial cover. He chose to cover 50% of the exposure ($250 million) with forward contracts (the one year forward rate was DM3.2/$) and to leave the remaining 50% ($250 million) uncovered. Because foreign currency options were </w:t>
      </w:r>
      <w:proofErr w:type="gramStart"/>
      <w:r w:rsidRPr="00090EB4">
        <w:rPr>
          <w:rFonts w:ascii="Garamond" w:hAnsi="Garamond"/>
          <w:sz w:val="24"/>
          <w:szCs w:val="24"/>
          <w:lang w:val="en-US"/>
        </w:rPr>
        <w:t>as yet</w:t>
      </w:r>
      <w:proofErr w:type="gramEnd"/>
      <w:r w:rsidRPr="00090EB4">
        <w:rPr>
          <w:rFonts w:ascii="Garamond" w:hAnsi="Garamond"/>
          <w:sz w:val="24"/>
          <w:szCs w:val="24"/>
          <w:lang w:val="en-US"/>
        </w:rPr>
        <w:t xml:space="preserve"> a relatively new tool for exposure management by many firms, and because of the sheer magnitude of the up-front premium required, the foreign currency option was not chosen. Time would tell if this was a wise decision.</w:t>
      </w:r>
    </w:p>
    <w:p w14:paraId="24C77D31" w14:textId="77B6282D" w:rsidR="00090EB4" w:rsidRPr="00090EB4" w:rsidRDefault="00090EB4" w:rsidP="00090EB4">
      <w:pPr>
        <w:rPr>
          <w:rFonts w:ascii="Garamond" w:hAnsi="Garamond"/>
          <w:b/>
          <w:bCs/>
          <w:sz w:val="28"/>
          <w:szCs w:val="28"/>
          <w:lang w:val="en-US"/>
        </w:rPr>
      </w:pPr>
      <w:r w:rsidRPr="00090EB4">
        <w:rPr>
          <w:rFonts w:ascii="Garamond" w:hAnsi="Garamond"/>
          <w:b/>
          <w:bCs/>
          <w:sz w:val="28"/>
          <w:szCs w:val="28"/>
          <w:lang w:val="en-US"/>
        </w:rPr>
        <w:t>How It Came Out</w:t>
      </w:r>
    </w:p>
    <w:p w14:paraId="6B5D5208" w14:textId="4A62AF60" w:rsidR="00090EB4" w:rsidRPr="00090EB4" w:rsidRDefault="00090EB4" w:rsidP="00090EB4">
      <w:pPr>
        <w:rPr>
          <w:rFonts w:ascii="Garamond" w:hAnsi="Garamond"/>
          <w:sz w:val="24"/>
          <w:szCs w:val="24"/>
          <w:lang w:val="en-US"/>
        </w:rPr>
      </w:pPr>
      <w:r w:rsidRPr="00090EB4">
        <w:rPr>
          <w:rFonts w:ascii="Garamond" w:hAnsi="Garamond"/>
          <w:sz w:val="24"/>
          <w:szCs w:val="24"/>
          <w:lang w:val="en-US"/>
        </w:rPr>
        <w:t xml:space="preserve">Herr </w:t>
      </w:r>
      <w:proofErr w:type="spellStart"/>
      <w:r w:rsidRPr="00090EB4">
        <w:rPr>
          <w:rFonts w:ascii="Garamond" w:hAnsi="Garamond"/>
          <w:sz w:val="24"/>
          <w:szCs w:val="24"/>
          <w:lang w:val="en-US"/>
        </w:rPr>
        <w:t>Ruhnau</w:t>
      </w:r>
      <w:proofErr w:type="spellEnd"/>
      <w:r w:rsidRPr="00090EB4">
        <w:rPr>
          <w:rFonts w:ascii="Garamond" w:hAnsi="Garamond"/>
          <w:sz w:val="24"/>
          <w:szCs w:val="24"/>
          <w:lang w:val="en-US"/>
        </w:rPr>
        <w:t xml:space="preserve"> was both right and wrong. He was </w:t>
      </w:r>
      <w:proofErr w:type="gramStart"/>
      <w:r w:rsidRPr="00090EB4">
        <w:rPr>
          <w:rFonts w:ascii="Garamond" w:hAnsi="Garamond"/>
          <w:sz w:val="24"/>
          <w:szCs w:val="24"/>
          <w:lang w:val="en-US"/>
        </w:rPr>
        <w:t>definitely right</w:t>
      </w:r>
      <w:proofErr w:type="gramEnd"/>
      <w:r w:rsidRPr="00090EB4">
        <w:rPr>
          <w:rFonts w:ascii="Garamond" w:hAnsi="Garamond"/>
          <w:sz w:val="24"/>
          <w:szCs w:val="24"/>
          <w:lang w:val="en-US"/>
        </w:rPr>
        <w:t xml:space="preserve"> in his expectations. The dollar appreciated for one more month, and then weakened over the coming year. In fact, it did not simply weaken, it plummeted. By January 1986 when payment was due to Boeing, the spot rate had fallen to DM2.3/$ from the previous year's DM3.2/$ as shown in Exhibit 3. This was a spot exchange rate movement in Lufthansa's favor.</w:t>
      </w:r>
    </w:p>
    <w:p w14:paraId="10833527" w14:textId="5C6977A7" w:rsidR="00090EB4" w:rsidRDefault="00090EB4" w:rsidP="00AE04AE">
      <w:pPr>
        <w:rPr>
          <w:rFonts w:ascii="Garamond" w:hAnsi="Garamond"/>
          <w:sz w:val="24"/>
          <w:szCs w:val="24"/>
          <w:lang w:val="en-US"/>
        </w:rPr>
      </w:pPr>
      <w:r w:rsidRPr="00090EB4">
        <w:rPr>
          <w:rFonts w:ascii="Garamond" w:hAnsi="Garamond"/>
          <w:sz w:val="24"/>
          <w:szCs w:val="24"/>
          <w:lang w:val="en-US"/>
        </w:rPr>
        <w:t xml:space="preserve">The bad news was that the total Deutschemark cost with the partial forward cover was DM1.375 billion, a full DM225,000,000 more than if no hedging had been implemented at all! This was also DM129,000,000 more than what the foreign currency option hedge would have cost in total. The total cost of obtaining the needed $500 million for each alternative at the actual ending spot rate of </w:t>
      </w:r>
      <w:r w:rsidRPr="00090EB4">
        <w:rPr>
          <w:rFonts w:ascii="Garamond" w:hAnsi="Garamond"/>
          <w:sz w:val="24"/>
          <w:szCs w:val="24"/>
          <w:lang w:val="en-US"/>
        </w:rPr>
        <w:lastRenderedPageBreak/>
        <w:t>DM2.3/$ would have been</w:t>
      </w:r>
      <w:r w:rsidR="003A5A6D">
        <w:rPr>
          <w:rFonts w:ascii="Garamond" w:hAnsi="Garamond"/>
          <w:noProof/>
          <w:sz w:val="24"/>
          <w:szCs w:val="24"/>
          <w:lang w:val="en-US"/>
        </w:rPr>
        <mc:AlternateContent>
          <mc:Choice Requires="wps">
            <w:drawing>
              <wp:anchor distT="0" distB="0" distL="114300" distR="114300" simplePos="0" relativeHeight="251668480" behindDoc="0" locked="0" layoutInCell="1" allowOverlap="1" wp14:anchorId="1FE46D72" wp14:editId="0B69E125">
                <wp:simplePos x="0" y="0"/>
                <wp:positionH relativeFrom="column">
                  <wp:posOffset>4607169</wp:posOffset>
                </wp:positionH>
                <wp:positionV relativeFrom="paragraph">
                  <wp:posOffset>269631</wp:posOffset>
                </wp:positionV>
                <wp:extent cx="41031" cy="3323492"/>
                <wp:effectExtent l="0" t="0" r="35560" b="29845"/>
                <wp:wrapNone/>
                <wp:docPr id="143623" name="Tiesioji jungtis 143623"/>
                <wp:cNvGraphicFramePr/>
                <a:graphic xmlns:a="http://schemas.openxmlformats.org/drawingml/2006/main">
                  <a:graphicData uri="http://schemas.microsoft.com/office/word/2010/wordprocessingShape">
                    <wps:wsp>
                      <wps:cNvCnPr/>
                      <wps:spPr>
                        <a:xfrm>
                          <a:off x="0" y="0"/>
                          <a:ext cx="41031" cy="33234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7803A" id="Tiesioji jungtis 1436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75pt,21.25pt" to="366pt,2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" strokecolor="#4472c4 [3204]" strokeweight=".5pt">
                <v:stroke joinstyle="miter"/>
              </v:line>
            </w:pict>
          </mc:Fallback>
        </mc:AlternateContent>
      </w:r>
      <w:r w:rsidR="003A5A6D">
        <w:rPr>
          <w:rFonts w:ascii="Garamond" w:hAnsi="Garamond"/>
          <w:noProof/>
          <w:sz w:val="24"/>
          <w:szCs w:val="24"/>
          <w:lang w:val="en-US"/>
        </w:rPr>
        <mc:AlternateContent>
          <mc:Choice Requires="wps">
            <w:drawing>
              <wp:anchor distT="0" distB="0" distL="114300" distR="114300" simplePos="0" relativeHeight="251665408" behindDoc="0" locked="0" layoutInCell="1" allowOverlap="1" wp14:anchorId="6E2DC3E3" wp14:editId="56FDC904">
                <wp:simplePos x="0" y="0"/>
                <wp:positionH relativeFrom="column">
                  <wp:posOffset>3516923</wp:posOffset>
                </wp:positionH>
                <wp:positionV relativeFrom="paragraph">
                  <wp:posOffset>322385</wp:posOffset>
                </wp:positionV>
                <wp:extent cx="17585" cy="3440723"/>
                <wp:effectExtent l="0" t="0" r="20955" b="26670"/>
                <wp:wrapNone/>
                <wp:docPr id="143621" name="Tiesioji jungtis 143621"/>
                <wp:cNvGraphicFramePr/>
                <a:graphic xmlns:a="http://schemas.openxmlformats.org/drawingml/2006/main">
                  <a:graphicData uri="http://schemas.microsoft.com/office/word/2010/wordprocessingShape">
                    <wps:wsp>
                      <wps:cNvCnPr/>
                      <wps:spPr>
                        <a:xfrm>
                          <a:off x="0" y="0"/>
                          <a:ext cx="17585" cy="34407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74312" id="Tiesioji jungtis 1436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9pt,25.4pt" to="278.3pt,2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" strokecolor="#4472c4 [3204]" strokeweight=".5pt">
                <v:stroke joinstyle="miter"/>
              </v:line>
            </w:pict>
          </mc:Fallback>
        </mc:AlternateContent>
      </w:r>
      <w:r w:rsidR="00DF4961">
        <w:rPr>
          <w:rFonts w:ascii="Garamond" w:hAnsi="Garamond"/>
          <w:noProof/>
          <w:sz w:val="24"/>
          <w:szCs w:val="24"/>
          <w:lang w:val="en-US"/>
        </w:rPr>
        <mc:AlternateContent>
          <mc:Choice Requires="wps">
            <w:drawing>
              <wp:anchor distT="0" distB="0" distL="114300" distR="114300" simplePos="0" relativeHeight="251667456" behindDoc="0" locked="0" layoutInCell="1" allowOverlap="1" wp14:anchorId="5FB4F38D" wp14:editId="62B4174D">
                <wp:simplePos x="0" y="0"/>
                <wp:positionH relativeFrom="column">
                  <wp:posOffset>0</wp:posOffset>
                </wp:positionH>
                <wp:positionV relativeFrom="paragraph">
                  <wp:posOffset>925879</wp:posOffset>
                </wp:positionV>
                <wp:extent cx="35120" cy="3387480"/>
                <wp:effectExtent l="0" t="0" r="22225" b="22860"/>
                <wp:wrapNone/>
                <wp:docPr id="143622" name="Tiesioji jungtis 143622"/>
                <wp:cNvGraphicFramePr/>
                <a:graphic xmlns:a="http://schemas.openxmlformats.org/drawingml/2006/main">
                  <a:graphicData uri="http://schemas.microsoft.com/office/word/2010/wordprocessingShape">
                    <wps:wsp>
                      <wps:cNvCnPr/>
                      <wps:spPr>
                        <a:xfrm>
                          <a:off x="0" y="0"/>
                          <a:ext cx="35120" cy="338748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D67834" id="Tiesioji jungtis 1436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2.9pt" to="2.75pt,3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" strokecolor="#4472c4" strokeweight=".5pt">
                <v:stroke joinstyle="miter"/>
              </v:line>
            </w:pict>
          </mc:Fallback>
        </mc:AlternateContent>
      </w:r>
      <w:r w:rsidR="00E21199">
        <w:rPr>
          <w:rFonts w:ascii="Garamond" w:hAnsi="Garamond"/>
          <w:noProof/>
          <w:sz w:val="24"/>
          <w:szCs w:val="24"/>
          <w:lang w:val="en-US"/>
        </w:rPr>
        <w:drawing>
          <wp:inline distT="0" distB="0" distL="0" distR="0" wp14:anchorId="45A25A60" wp14:editId="45CFB999">
            <wp:extent cx="5943600" cy="3734558"/>
            <wp:effectExtent l="0" t="0" r="0" b="0"/>
            <wp:docPr id="143620" name="Paveikslėlis 14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734558"/>
                    </a:xfrm>
                    <a:prstGeom prst="rect">
                      <a:avLst/>
                    </a:prstGeom>
                    <a:noFill/>
                  </pic:spPr>
                </pic:pic>
              </a:graphicData>
            </a:graphic>
          </wp:inline>
        </w:drawing>
      </w:r>
    </w:p>
    <w:p w14:paraId="0BD1C587" w14:textId="77777777" w:rsidR="00C06BCC" w:rsidRDefault="00C06BCC" w:rsidP="00AF5E8F">
      <w:pPr>
        <w:rPr>
          <w:rFonts w:ascii="Garamond" w:hAnsi="Garamond"/>
          <w:sz w:val="24"/>
          <w:szCs w:val="24"/>
          <w:lang w:val="en-US"/>
        </w:rPr>
      </w:pPr>
    </w:p>
    <w:p w14:paraId="7AE05F5D" w14:textId="1380794F" w:rsidR="00C06BCC" w:rsidRDefault="003A5A6D" w:rsidP="00AF5E8F">
      <w:pPr>
        <w:rPr>
          <w:rFonts w:ascii="Garamond" w:hAnsi="Garamond"/>
          <w:sz w:val="24"/>
          <w:szCs w:val="24"/>
          <w:lang w:val="en-US"/>
        </w:rPr>
      </w:pPr>
      <w:r w:rsidRPr="003A5A6D">
        <w:rPr>
          <w:rFonts w:ascii="Garamond" w:hAnsi="Garamond"/>
          <w:sz w:val="24"/>
          <w:szCs w:val="24"/>
          <w:lang w:val="en-US"/>
        </w:rPr>
        <w:drawing>
          <wp:inline distT="0" distB="0" distL="0" distR="0" wp14:anchorId="42BA8193" wp14:editId="2BFC293F">
            <wp:extent cx="5943600" cy="1139825"/>
            <wp:effectExtent l="0" t="0" r="0" b="3175"/>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pic:nvPicPr>
                  <pic:blipFill>
                    <a:blip r:embed="rId7"/>
                    <a:stretch>
                      <a:fillRect/>
                    </a:stretch>
                  </pic:blipFill>
                  <pic:spPr>
                    <a:xfrm>
                      <a:off x="0" y="0"/>
                      <a:ext cx="5943600" cy="1139825"/>
                    </a:xfrm>
                    <a:prstGeom prst="rect">
                      <a:avLst/>
                    </a:prstGeom>
                  </pic:spPr>
                </pic:pic>
              </a:graphicData>
            </a:graphic>
          </wp:inline>
        </w:drawing>
      </w:r>
    </w:p>
    <w:p w14:paraId="74A666F3" w14:textId="51833F36" w:rsidR="00C06BCC" w:rsidRDefault="003A5A6D" w:rsidP="00AF5E8F">
      <w:pPr>
        <w:rPr>
          <w:rFonts w:ascii="Garamond" w:hAnsi="Garamond"/>
          <w:sz w:val="24"/>
          <w:szCs w:val="24"/>
          <w:lang w:val="en-US"/>
        </w:rPr>
      </w:pPr>
      <w:r w:rsidRPr="003A5A6D">
        <w:rPr>
          <w:rFonts w:ascii="Garamond" w:hAnsi="Garamond"/>
          <w:sz w:val="24"/>
          <w:szCs w:val="24"/>
          <w:lang w:val="en-US"/>
        </w:rPr>
        <w:t xml:space="preserve">Herr Heinz's political rivals, 'both inside and outside of Lufthansa, were not so happy. </w:t>
      </w:r>
      <w:proofErr w:type="spellStart"/>
      <w:r w:rsidRPr="003A5A6D">
        <w:rPr>
          <w:rFonts w:ascii="Garamond" w:hAnsi="Garamond"/>
          <w:sz w:val="24"/>
          <w:szCs w:val="24"/>
          <w:lang w:val="en-US"/>
        </w:rPr>
        <w:t>Ruhnau</w:t>
      </w:r>
      <w:proofErr w:type="spellEnd"/>
      <w:r w:rsidRPr="003A5A6D">
        <w:rPr>
          <w:rFonts w:ascii="Garamond" w:hAnsi="Garamond"/>
          <w:sz w:val="24"/>
          <w:szCs w:val="24"/>
          <w:lang w:val="en-US"/>
        </w:rPr>
        <w:t xml:space="preserve"> was accused of recklessly speculating with Lufthansa's money, but the speculation was seen as the forward contract, not the amount of the dollar exposure left uncovered for the full year.</w:t>
      </w:r>
    </w:p>
    <w:p w14:paraId="7C7BA21E" w14:textId="77777777" w:rsidR="003A5A6D" w:rsidRPr="003A5A6D" w:rsidRDefault="003A5A6D" w:rsidP="003A5A6D">
      <w:pPr>
        <w:rPr>
          <w:rFonts w:ascii="Garamond" w:hAnsi="Garamond"/>
          <w:b/>
          <w:bCs/>
          <w:sz w:val="28"/>
          <w:szCs w:val="28"/>
          <w:lang w:val="en-US"/>
        </w:rPr>
      </w:pPr>
      <w:r w:rsidRPr="003A5A6D">
        <w:rPr>
          <w:rFonts w:ascii="Garamond" w:hAnsi="Garamond"/>
          <w:b/>
          <w:bCs/>
          <w:sz w:val="28"/>
          <w:szCs w:val="28"/>
          <w:lang w:val="en-US"/>
        </w:rPr>
        <w:t>Case Questions</w:t>
      </w:r>
    </w:p>
    <w:p w14:paraId="2E0759ED" w14:textId="77777777" w:rsidR="003A5A6D" w:rsidRPr="003A5A6D" w:rsidRDefault="003A5A6D" w:rsidP="003A5A6D">
      <w:pPr>
        <w:rPr>
          <w:rFonts w:ascii="Garamond" w:hAnsi="Garamond"/>
          <w:sz w:val="24"/>
          <w:szCs w:val="24"/>
          <w:lang w:val="en-US"/>
        </w:rPr>
      </w:pPr>
      <w:r w:rsidRPr="003A5A6D">
        <w:rPr>
          <w:rFonts w:ascii="Garamond" w:hAnsi="Garamond"/>
          <w:sz w:val="24"/>
          <w:szCs w:val="24"/>
          <w:lang w:val="en-US"/>
        </w:rPr>
        <w:t xml:space="preserve">Herr </w:t>
      </w:r>
      <w:proofErr w:type="spellStart"/>
      <w:r w:rsidRPr="003A5A6D">
        <w:rPr>
          <w:rFonts w:ascii="Garamond" w:hAnsi="Garamond"/>
          <w:sz w:val="24"/>
          <w:szCs w:val="24"/>
          <w:lang w:val="en-US"/>
        </w:rPr>
        <w:t>Ruhnau</w:t>
      </w:r>
      <w:proofErr w:type="spellEnd"/>
      <w:r w:rsidRPr="003A5A6D">
        <w:rPr>
          <w:rFonts w:ascii="Garamond" w:hAnsi="Garamond"/>
          <w:sz w:val="24"/>
          <w:szCs w:val="24"/>
          <w:lang w:val="en-US"/>
        </w:rPr>
        <w:t xml:space="preserve"> was accused of making the following four mistakes:</w:t>
      </w:r>
    </w:p>
    <w:p w14:paraId="6B11AAD8" w14:textId="77AE0261" w:rsidR="003A5A6D" w:rsidRPr="003A5A6D" w:rsidRDefault="003A5A6D" w:rsidP="003A5A6D">
      <w:pPr>
        <w:rPr>
          <w:rFonts w:ascii="Garamond" w:hAnsi="Garamond"/>
          <w:sz w:val="24"/>
          <w:szCs w:val="24"/>
          <w:lang w:val="en-US"/>
        </w:rPr>
      </w:pPr>
      <w:r>
        <w:rPr>
          <w:rFonts w:ascii="Garamond" w:hAnsi="Garamond"/>
          <w:sz w:val="24"/>
          <w:szCs w:val="24"/>
          <w:lang w:val="en-US"/>
        </w:rPr>
        <w:t xml:space="preserve">1. </w:t>
      </w:r>
      <w:r w:rsidRPr="003A5A6D">
        <w:rPr>
          <w:rFonts w:ascii="Garamond" w:hAnsi="Garamond"/>
          <w:sz w:val="24"/>
          <w:szCs w:val="24"/>
          <w:lang w:val="en-US"/>
        </w:rPr>
        <w:t>Purchasing the Boeing aircraft at the wrong time. The U.S. dollar was at an all-time high at the time of the purchase, in January of 1985.</w:t>
      </w:r>
    </w:p>
    <w:p w14:paraId="1FD400D4" w14:textId="783D6FD5" w:rsidR="003A5A6D" w:rsidRPr="003A5A6D" w:rsidRDefault="003A5A6D" w:rsidP="003A5A6D">
      <w:pPr>
        <w:rPr>
          <w:rFonts w:ascii="Garamond" w:hAnsi="Garamond"/>
          <w:sz w:val="24"/>
          <w:szCs w:val="24"/>
          <w:lang w:val="en-US"/>
        </w:rPr>
      </w:pPr>
      <w:r w:rsidRPr="003A5A6D">
        <w:rPr>
          <w:rFonts w:ascii="Garamond" w:hAnsi="Garamond"/>
          <w:sz w:val="24"/>
          <w:szCs w:val="24"/>
          <w:lang w:val="en-US"/>
        </w:rPr>
        <w:t>2.</w:t>
      </w:r>
      <w:r>
        <w:rPr>
          <w:rFonts w:ascii="Garamond" w:hAnsi="Garamond"/>
          <w:sz w:val="24"/>
          <w:szCs w:val="24"/>
          <w:lang w:val="en-US"/>
        </w:rPr>
        <w:t xml:space="preserve"> </w:t>
      </w:r>
      <w:r w:rsidRPr="003A5A6D">
        <w:rPr>
          <w:rFonts w:ascii="Garamond" w:hAnsi="Garamond"/>
          <w:sz w:val="24"/>
          <w:szCs w:val="24"/>
          <w:lang w:val="en-US"/>
        </w:rPr>
        <w:t>Choosing to hedge half the exposure when he expected the dollar to fall. If he had gone through with his instincts or expectations, he would have left the whole amount unhedged (which some critics have termed "whole hog").</w:t>
      </w:r>
    </w:p>
    <w:p w14:paraId="23308F46" w14:textId="3646F154" w:rsidR="003A5A6D" w:rsidRPr="003A5A6D" w:rsidRDefault="003A5A6D" w:rsidP="003A5A6D">
      <w:pPr>
        <w:rPr>
          <w:rFonts w:ascii="Garamond" w:hAnsi="Garamond"/>
          <w:sz w:val="24"/>
          <w:szCs w:val="24"/>
          <w:lang w:val="en-US"/>
        </w:rPr>
      </w:pPr>
      <w:r w:rsidRPr="003A5A6D">
        <w:rPr>
          <w:rFonts w:ascii="Garamond" w:hAnsi="Garamond"/>
          <w:sz w:val="24"/>
          <w:szCs w:val="24"/>
          <w:lang w:val="en-US"/>
        </w:rPr>
        <w:lastRenderedPageBreak/>
        <w:t>3.</w:t>
      </w:r>
      <w:r>
        <w:rPr>
          <w:rFonts w:ascii="Garamond" w:hAnsi="Garamond"/>
          <w:sz w:val="24"/>
          <w:szCs w:val="24"/>
          <w:lang w:val="en-US"/>
        </w:rPr>
        <w:t xml:space="preserve"> </w:t>
      </w:r>
      <w:r w:rsidRPr="003A5A6D">
        <w:rPr>
          <w:rFonts w:ascii="Garamond" w:hAnsi="Garamond"/>
          <w:sz w:val="24"/>
          <w:szCs w:val="24"/>
          <w:lang w:val="en-US"/>
        </w:rPr>
        <w:t xml:space="preserve">Choosing to use forward contracts as his hedging tool instead of options. The purchase of put options would have allowed Herr </w:t>
      </w:r>
      <w:proofErr w:type="spellStart"/>
      <w:r w:rsidRPr="003A5A6D">
        <w:rPr>
          <w:rFonts w:ascii="Garamond" w:hAnsi="Garamond"/>
          <w:sz w:val="24"/>
          <w:szCs w:val="24"/>
          <w:lang w:val="en-US"/>
        </w:rPr>
        <w:t>Ruhnau</w:t>
      </w:r>
      <w:proofErr w:type="spellEnd"/>
      <w:r w:rsidRPr="003A5A6D">
        <w:rPr>
          <w:rFonts w:ascii="Garamond" w:hAnsi="Garamond"/>
          <w:sz w:val="24"/>
          <w:szCs w:val="24"/>
          <w:lang w:val="en-US"/>
        </w:rPr>
        <w:t xml:space="preserve"> to protect himself against adverse exchange rate movements while preserving the flexibility of exchanging DM for dollars spot if preferred.</w:t>
      </w:r>
    </w:p>
    <w:p w14:paraId="18F52422" w14:textId="032025B2" w:rsidR="003A5A6D" w:rsidRPr="003A5A6D" w:rsidRDefault="003A5A6D" w:rsidP="003A5A6D">
      <w:pPr>
        <w:rPr>
          <w:rFonts w:ascii="Garamond" w:hAnsi="Garamond"/>
          <w:sz w:val="24"/>
          <w:szCs w:val="24"/>
          <w:lang w:val="en-US"/>
        </w:rPr>
      </w:pPr>
      <w:r w:rsidRPr="003A5A6D">
        <w:rPr>
          <w:rFonts w:ascii="Garamond" w:hAnsi="Garamond"/>
          <w:sz w:val="24"/>
          <w:szCs w:val="24"/>
          <w:lang w:val="en-US"/>
        </w:rPr>
        <w:t>4.</w:t>
      </w:r>
      <w:r>
        <w:rPr>
          <w:rFonts w:ascii="Garamond" w:hAnsi="Garamond"/>
          <w:sz w:val="24"/>
          <w:szCs w:val="24"/>
          <w:lang w:val="en-US"/>
        </w:rPr>
        <w:t xml:space="preserve"> </w:t>
      </w:r>
      <w:r w:rsidRPr="003A5A6D">
        <w:rPr>
          <w:rFonts w:ascii="Garamond" w:hAnsi="Garamond"/>
          <w:sz w:val="24"/>
          <w:szCs w:val="24"/>
          <w:lang w:val="en-US"/>
        </w:rPr>
        <w:t>Purchasing Boeing aircraft at all. Germany, as well as the other major European Economic Community countries, has a vested interest in the conglomerate Airbus. Airbus's chief rival was Boeing in the manufacture of large long-distance civil aircraft.</w:t>
      </w:r>
    </w:p>
    <w:p w14:paraId="576A6A67" w14:textId="0F77EC92" w:rsidR="00C06BCC" w:rsidRDefault="003A5A6D" w:rsidP="003A5A6D">
      <w:pPr>
        <w:rPr>
          <w:rFonts w:ascii="Garamond" w:hAnsi="Garamond"/>
          <w:sz w:val="24"/>
          <w:szCs w:val="24"/>
          <w:lang w:val="en-US"/>
        </w:rPr>
      </w:pPr>
      <w:r w:rsidRPr="003A5A6D">
        <w:rPr>
          <w:rFonts w:ascii="Garamond" w:hAnsi="Garamond"/>
          <w:sz w:val="24"/>
          <w:szCs w:val="24"/>
          <w:lang w:val="en-US"/>
        </w:rPr>
        <w:t xml:space="preserve">Given these criticisms, should the Board of Lufthansa retain Herr Heinz </w:t>
      </w:r>
      <w:proofErr w:type="spellStart"/>
      <w:r w:rsidRPr="003A5A6D">
        <w:rPr>
          <w:rFonts w:ascii="Garamond" w:hAnsi="Garamond"/>
          <w:sz w:val="24"/>
          <w:szCs w:val="24"/>
          <w:lang w:val="en-US"/>
        </w:rPr>
        <w:t>Ruhnau</w:t>
      </w:r>
      <w:proofErr w:type="spellEnd"/>
      <w:r w:rsidRPr="003A5A6D">
        <w:rPr>
          <w:rFonts w:ascii="Garamond" w:hAnsi="Garamond"/>
          <w:sz w:val="24"/>
          <w:szCs w:val="24"/>
          <w:lang w:val="en-US"/>
        </w:rPr>
        <w:t xml:space="preserve"> as Chairman? How should </w:t>
      </w:r>
      <w:proofErr w:type="spellStart"/>
      <w:r w:rsidRPr="003A5A6D">
        <w:rPr>
          <w:rFonts w:ascii="Garamond" w:hAnsi="Garamond"/>
          <w:sz w:val="24"/>
          <w:szCs w:val="24"/>
          <w:lang w:val="en-US"/>
        </w:rPr>
        <w:t>Ruhnau</w:t>
      </w:r>
      <w:proofErr w:type="spellEnd"/>
      <w:r w:rsidRPr="003A5A6D">
        <w:rPr>
          <w:rFonts w:ascii="Garamond" w:hAnsi="Garamond"/>
          <w:sz w:val="24"/>
          <w:szCs w:val="24"/>
          <w:lang w:val="en-US"/>
        </w:rPr>
        <w:t xml:space="preserve"> justify his actions and so justify his further employment?</w:t>
      </w:r>
    </w:p>
    <w:p w14:paraId="7CC5B997" w14:textId="2EC85B7C" w:rsidR="00AF5E8F" w:rsidRDefault="00BB62D8" w:rsidP="00AF5E8F">
      <w:pPr>
        <w:rPr>
          <w:rFonts w:ascii="Garamond" w:hAnsi="Garamond"/>
          <w:sz w:val="24"/>
          <w:szCs w:val="24"/>
          <w:lang w:val="en-US"/>
        </w:rPr>
      </w:pPr>
      <w:r>
        <w:rPr>
          <w:noProof/>
        </w:rPr>
        <mc:AlternateContent>
          <mc:Choice Requires="wps">
            <w:drawing>
              <wp:anchor distT="0" distB="0" distL="114300" distR="114300" simplePos="0" relativeHeight="251664384" behindDoc="0" locked="0" layoutInCell="1" allowOverlap="1" wp14:anchorId="0901B010" wp14:editId="4B63C6FC">
                <wp:simplePos x="0" y="0"/>
                <wp:positionH relativeFrom="column">
                  <wp:posOffset>0</wp:posOffset>
                </wp:positionH>
                <wp:positionV relativeFrom="page">
                  <wp:posOffset>6888480</wp:posOffset>
                </wp:positionV>
                <wp:extent cx="5953760" cy="2618740"/>
                <wp:effectExtent l="0" t="0" r="8890" b="0"/>
                <wp:wrapNone/>
                <wp:docPr id="1434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760" cy="261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BC85498" id="Rectangle 5" o:spid="_x0000_s1026" style="position:absolute;margin-left:0;margin-top:542.4pt;width:468.8pt;height:206.2pt;z-index:2516643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" stroked="f">
                <w10:wrap anchory="page"/>
              </v:rect>
            </w:pict>
          </mc:Fallback>
        </mc:AlternateContent>
      </w:r>
    </w:p>
    <w:p w14:paraId="39D94244" w14:textId="3AE6840B" w:rsidR="00AF5E8F" w:rsidRPr="00AF5E8F" w:rsidRDefault="00BB62D8" w:rsidP="00AF5E8F">
      <w:pPr>
        <w:rPr>
          <w:rFonts w:ascii="Garamond" w:hAnsi="Garamond"/>
          <w:sz w:val="24"/>
          <w:szCs w:val="24"/>
          <w:lang w:val="en-US"/>
        </w:rPr>
      </w:pPr>
      <w:r>
        <w:rPr>
          <w:noProof/>
        </w:rPr>
        <mc:AlternateContent>
          <mc:Choice Requires="wps">
            <w:drawing>
              <wp:anchor distT="0" distB="0" distL="114300" distR="114300" simplePos="0" relativeHeight="251662336" behindDoc="0" locked="0" layoutInCell="1" allowOverlap="1" wp14:anchorId="38646E11" wp14:editId="7FDF545E">
                <wp:simplePos x="0" y="0"/>
                <wp:positionH relativeFrom="column">
                  <wp:posOffset>0</wp:posOffset>
                </wp:positionH>
                <wp:positionV relativeFrom="paragraph">
                  <wp:posOffset>0</wp:posOffset>
                </wp:positionV>
                <wp:extent cx="5953760" cy="2618740"/>
                <wp:effectExtent l="0" t="0" r="0" b="0"/>
                <wp:wrapNone/>
                <wp:docPr id="14344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760" cy="261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57D9BC0" id="Rectangle 5" o:spid="_x0000_s1026" style="position:absolute;margin-left:0;margin-top:0;width:468.8pt;height:206.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" stroked="f"/>
            </w:pict>
          </mc:Fallback>
        </mc:AlternateContent>
      </w:r>
    </w:p>
    <w:sectPr w:rsidR="00AF5E8F" w:rsidRPr="00AF5E8F" w:rsidSect="00A57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1B"/>
    <w:rsid w:val="00090EB4"/>
    <w:rsid w:val="001C2D21"/>
    <w:rsid w:val="001D36FE"/>
    <w:rsid w:val="002B058D"/>
    <w:rsid w:val="003A5A6D"/>
    <w:rsid w:val="00452E48"/>
    <w:rsid w:val="00650704"/>
    <w:rsid w:val="00A57C53"/>
    <w:rsid w:val="00AE04AE"/>
    <w:rsid w:val="00AF5E8F"/>
    <w:rsid w:val="00B2181B"/>
    <w:rsid w:val="00BB62D8"/>
    <w:rsid w:val="00BC1078"/>
    <w:rsid w:val="00C06BCC"/>
    <w:rsid w:val="00C24A9B"/>
    <w:rsid w:val="00DE591C"/>
    <w:rsid w:val="00DF4961"/>
    <w:rsid w:val="00E21199"/>
    <w:rsid w:val="00F93F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B942"/>
  <w15:chartTrackingRefBased/>
  <w15:docId w15:val="{9394E731-D31C-4E76-9312-B09A423B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6</Pages>
  <Words>7431</Words>
  <Characters>4236</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Arvydas Paškevičius</dc:creator>
  <cp:keywords/>
  <dc:description/>
  <cp:lastModifiedBy>Arvydas Paškevičius</cp:lastModifiedBy>
  <cp:revision>13</cp:revision>
  <dcterms:created xsi:type="dcterms:W3CDTF">2023-02-20T12:49:00Z</dcterms:created>
  <dcterms:modified xsi:type="dcterms:W3CDTF">2023-02-20T17:03:00Z</dcterms:modified>
</cp:coreProperties>
</file>